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97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0"/>
        <w:gridCol w:w="2180"/>
      </w:tblGrid>
      <w:tr w14:paraId="258EE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0" w:type="dxa"/>
            <w:shd w:val="clear" w:color="auto" w:fill="17324D"/>
            <w:tcMar>
              <w:top w:w="180" w:type="dxa"/>
              <w:left w:w="220" w:type="dxa"/>
              <w:bottom w:w="180" w:type="dxa"/>
              <w:right w:w="220" w:type="dxa"/>
            </w:tcMar>
            <w:vAlign w:val="center"/>
          </w:tcPr>
          <w:p w14:paraId="6BD1ABEE">
            <w:pPr>
              <w:spacing w:before="0" w:after="40" w:line="240" w:lineRule="auto"/>
            </w:pPr>
            <w:r>
              <w:rPr>
                <w:rFonts w:ascii="Calibri" w:hAnsi="Calibri" w:eastAsia="微软雅黑"/>
                <w:b/>
                <w:i w:val="0"/>
                <w:color w:val="FFFFFF"/>
                <w:sz w:val="48"/>
              </w:rPr>
              <w:t>张永康</w:t>
            </w:r>
          </w:p>
          <w:p w14:paraId="75929FF4">
            <w:pPr>
              <w:spacing w:before="0" w:after="140" w:line="240" w:lineRule="auto"/>
            </w:pPr>
            <w:r>
              <w:rPr>
                <w:rFonts w:ascii="Calibri" w:hAnsi="Calibri" w:eastAsia="微软雅黑"/>
                <w:b/>
                <w:i w:val="0"/>
                <w:color w:val="B9DDFC"/>
                <w:sz w:val="22"/>
              </w:rPr>
              <w:t>AIGC导演  ·  AI影视技术负责人  ·  产业培训讲师</w:t>
            </w:r>
          </w:p>
          <w:p w14:paraId="686C5F90">
            <w:pPr>
              <w:spacing w:before="0" w:after="40" w:line="240" w:lineRule="auto"/>
            </w:pPr>
            <w:r>
              <w:rPr>
                <w:rFonts w:ascii="Calibri" w:hAnsi="Calibri" w:eastAsia="微软雅黑"/>
                <w:b w:val="0"/>
                <w:i w:val="0"/>
                <w:color w:val="FFFFFF"/>
                <w:sz w:val="18"/>
              </w:rPr>
              <w:t>郑州西亚斯学院  |  电脑音乐制作专业  |  本科</w:t>
            </w:r>
          </w:p>
          <w:p w14:paraId="1AF905FF">
            <w:pPr>
              <w:spacing w:before="0" w:after="40" w:line="240" w:lineRule="auto"/>
            </w:pPr>
            <w:r>
              <w:rPr>
                <w:rFonts w:ascii="Calibri" w:hAnsi="Calibri" w:eastAsia="微软雅黑"/>
                <w:b w:val="0"/>
                <w:i w:val="0"/>
                <w:color w:val="FFFFFF"/>
                <w:sz w:val="18"/>
              </w:rPr>
              <w:t>邮箱 2975327806@qq.com  |  微信 19943907608</w:t>
            </w:r>
          </w:p>
          <w:p w14:paraId="55C36490">
            <w:pPr>
              <w:spacing w:before="0" w:after="0" w:line="240" w:lineRule="auto"/>
              <w:keepNext w:val="0"/>
              <w:shd w:val="clear" w:color="auto" w:fill="F6D889"/>
              <w:ind w:left="115" w:right="115"/>
            </w:pPr>
            <w:r>
              <w:rPr>
                <w:rFonts w:ascii="Microsoft YaHei" w:hAnsi="Microsoft YaHei" w:eastAsia="Microsoft YaHei"/>
                <w:b/>
                <w:sz w:val="15"/>
              </w:rPr>
              <w:t xml:space="preserve">自主研发官网  ↗  </w:t>
            </w:r>
            <w:hyperlink r:id="rId11">
              <w:r>
                <w:rPr>
                  <w:rFonts w:ascii="Microsoft YaHei" w:hAnsi="Microsoft YaHei" w:eastAsia="Microsoft YaHei"/>
                  <w:b/>
                  <w:sz w:val="15"/>
                  <w:u w:val="single"/>
                </w:rPr>
                <w:t>https://zhang-yongkang-aigc-portfolio.zk0230034.workers.dev</w:t>
              </w:r>
            </w:hyperlink>
          </w:p>
        </w:tc>
        <w:tc>
          <w:tcPr>
            <w:tcW w:w="2180" w:type="dxa"/>
            <w:shd w:val="clear" w:color="auto" w:fill="17324D"/>
            <w:tcMar>
              <w:top w:w="180" w:type="dxa"/>
              <w:left w:w="220" w:type="dxa"/>
              <w:bottom w:w="180" w:type="dxa"/>
              <w:right w:w="220" w:type="dxa"/>
            </w:tcMar>
            <w:vAlign w:val="center"/>
          </w:tcPr>
          <w:p w14:paraId="5ECDD932">
            <w:pPr>
              <w:spacing w:before="0" w:after="0" w:line="240" w:lineRule="auto"/>
              <w:jc w:val="center"/>
            </w:pPr>
            <w:r>
              <w:drawing>
                <wp:inline distT="0" distB="0" distL="114300" distR="114300">
                  <wp:extent cx="1133475" cy="1133475"/>
                  <wp:effectExtent l="0" t="0" r="9525" b="9525"/>
                  <wp:docPr id="1" name="Picture 1" descr="张永康正式职业肖像" title="张永康肖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张永康正式职业肖像" title="张永康肖像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000" cy="113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B3D896">
      <w:pPr>
        <w:spacing w:after="0" w:before="0" w:line="20" w:lineRule="exact"/>
      </w:pPr>
      <w:r>
        <w:rPr>
          <w:sz w:val="2"/>
        </w:rPr>
      </w:r>
    </w:p>
    <w:tbl>
      <w:tblPr>
        <w:tblStyle w:val="32"/>
        <w:tblW w:w="97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944"/>
        <w:gridCol w:w="1944"/>
        <w:gridCol w:w="1944"/>
        <w:gridCol w:w="1944"/>
      </w:tblGrid>
      <w:tr w14:paraId="34B5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44" w:type="dxa"/>
            <w:shd w:val="clear" w:color="auto" w:fill="EAF3FA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06207F43">
            <w:pPr>
              <w:spacing w:before="0" w:after="20" w:line="240" w:lineRule="auto"/>
              <w:jc w:val="center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24"/>
              </w:rPr>
              <w:t>40+</w:t>
            </w:r>
          </w:p>
          <w:p w14:paraId="602A806B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 w:val="0"/>
                <w:i w:val="0"/>
                <w:color w:val="607284"/>
                <w:sz w:val="15"/>
              </w:rPr>
              <w:t>团队管理</w:t>
            </w:r>
          </w:p>
        </w:tc>
        <w:tc>
          <w:tcPr>
            <w:tcW w:w="1944" w:type="dxa"/>
            <w:shd w:val="clear" w:color="auto" w:fill="EAF3FA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C1EF196">
            <w:pPr>
              <w:spacing w:before="0" w:after="20" w:line="240" w:lineRule="auto"/>
              <w:jc w:val="center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24"/>
              </w:rPr>
              <w:t>95%</w:t>
            </w:r>
          </w:p>
          <w:p w14:paraId="1261E3D3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 w:val="0"/>
                <w:i w:val="0"/>
                <w:color w:val="607284"/>
                <w:sz w:val="15"/>
              </w:rPr>
              <w:t>项目按时交付</w:t>
            </w:r>
          </w:p>
        </w:tc>
        <w:tc>
          <w:tcPr>
            <w:tcW w:w="1944" w:type="dxa"/>
            <w:shd w:val="clear" w:color="auto" w:fill="EAF3FA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49EB14D9">
            <w:pPr>
              <w:spacing w:before="0" w:after="20" w:line="240" w:lineRule="auto"/>
              <w:jc w:val="center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24"/>
              </w:rPr>
              <w:t>35%</w:t>
            </w:r>
          </w:p>
          <w:p w14:paraId="37EC15F1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 w:val="0"/>
                <w:i w:val="0"/>
                <w:color w:val="607284"/>
                <w:sz w:val="15"/>
              </w:rPr>
              <w:t>生成效率提升</w:t>
            </w:r>
          </w:p>
        </w:tc>
        <w:tc>
          <w:tcPr>
            <w:tcW w:w="1944" w:type="dxa"/>
            <w:shd w:val="clear" w:color="auto" w:fill="FFF3D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1982290B">
            <w:pPr>
              <w:spacing w:before="0" w:after="20" w:line="240" w:lineRule="auto"/>
              <w:jc w:val="center"/>
            </w:pPr>
            <w:r>
              <w:rPr>
                <w:rFonts w:ascii="Calibri" w:hAnsi="Calibri" w:eastAsia="微软雅黑"/>
                <w:b/>
                <w:i w:val="0"/>
                <w:color w:val="B46A00"/>
                <w:sz w:val="24"/>
              </w:rPr>
              <w:t>1亿+</w:t>
            </w:r>
          </w:p>
          <w:p w14:paraId="054AB379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 w:val="0"/>
                <w:i w:val="0"/>
                <w:color w:val="607284"/>
                <w:sz w:val="15"/>
              </w:rPr>
              <w:t>抖音项目播放</w:t>
            </w:r>
          </w:p>
        </w:tc>
        <w:tc>
          <w:tcPr>
            <w:tcW w:w="1944" w:type="dxa"/>
            <w:shd w:val="clear" w:color="auto" w:fill="FFF3D6"/>
            <w:tcMar>
              <w:top w:w="95" w:type="dxa"/>
              <w:left w:w="45" w:type="dxa"/>
              <w:bottom w:w="95" w:type="dxa"/>
              <w:right w:w="45" w:type="dxa"/>
            </w:tcMar>
            <w:vAlign w:val="center"/>
          </w:tcPr>
          <w:p w14:paraId="2A14BB9E">
            <w:pPr>
              <w:spacing w:before="0" w:after="20" w:line="240" w:lineRule="auto"/>
              <w:jc w:val="center"/>
            </w:pPr>
            <w:r>
              <w:rPr>
                <w:rFonts w:ascii="Calibri" w:hAnsi="Calibri" w:eastAsia="微软雅黑"/>
                <w:b/>
                <w:i w:val="0"/>
                <w:color w:val="B46A00"/>
                <w:sz w:val="24"/>
              </w:rPr>
              <w:t>4700万</w:t>
            </w:r>
          </w:p>
          <w:p w14:paraId="5E713E05">
            <w:pPr>
              <w:spacing w:before="0" w:after="0" w:line="240" w:lineRule="auto"/>
              <w:jc w:val="center"/>
            </w:pPr>
            <w:r>
              <w:rPr>
                <w:rFonts w:ascii="Calibri" w:hAnsi="Calibri" w:eastAsia="微软雅黑"/>
                <w:b w:val="0"/>
                <w:i w:val="0"/>
                <w:color w:val="607284"/>
                <w:sz w:val="15"/>
              </w:rPr>
              <w:t>红果项目热度</w:t>
            </w:r>
          </w:p>
        </w:tc>
      </w:tr>
    </w:tbl>
    <w:p w14:paraId="31CE9C6E">
      <w:pPr>
        <w:pStyle w:val="3"/>
        <w:keepNext/>
        <w:pBdr>
          <w:bottom w:val="single" w:color="1677C8" w:sz="12" w:space="3"/>
        </w:pBdr>
        <w:spacing w:before="140" w:after="80" w:line="240" w:lineRule="auto"/>
      </w:pPr>
      <w:r>
        <w:rPr>
          <w:rFonts w:ascii="Calibri" w:hAnsi="Calibri" w:eastAsia="微软雅黑"/>
          <w:b/>
          <w:i w:val="0"/>
          <w:color w:val="1677C8"/>
          <w:sz w:val="26"/>
        </w:rPr>
        <w:t>职业概述</w:t>
      </w:r>
    </w:p>
    <w:p w14:paraId="03A7DA62">
      <w:pPr>
        <w:spacing w:before="0" w:after="60" w:line="259" w:lineRule="auto"/>
      </w:pPr>
      <w:r>
        <w:rPr>
          <w:rFonts w:ascii="Calibri" w:hAnsi="Calibri" w:eastAsia="微软雅黑"/>
          <w:b/>
          <w:i w:val="0"/>
          <w:color w:val="17324D"/>
          <w:sz w:val="19"/>
        </w:rPr>
        <w:t>以导演思维重构AI影视生产流程，</w:t>
      </w:r>
      <w:r>
        <w:rPr>
          <w:rFonts w:ascii="Calibri" w:hAnsi="Calibri" w:eastAsia="微软雅黑"/>
          <w:b w:val="0"/>
          <w:i w:val="0"/>
          <w:color w:val="23313F"/>
          <w:sz w:val="19"/>
        </w:rPr>
        <w:t>具备AI真人短剧、2D漫剧、企业品牌视频、产业培训及智能体平台研发的复合经验。能够从0到1完成团队搭建、技术路线设计、提示词与工作流标准化、导演审核、成片质检及商业交付；兼具电脑音乐制作专业背景与传统影视叙事训练。曾任河南西亚斯软通教育AI部门技术总监（外聘专家），参与河南首届AIGC高级影视研修班授课，并参与AI导演职业能力认证配套课程包编撰。</w:t>
      </w:r>
    </w:p>
    <w:p w14:paraId="43BCC11C">
      <w:pPr>
        <w:pStyle w:val="3"/>
        <w:keepNext/>
        <w:pBdr>
          <w:bottom w:val="single" w:color="1677C8" w:sz="12" w:space="3"/>
        </w:pBdr>
        <w:spacing w:before="140" w:after="80" w:line="240" w:lineRule="auto"/>
      </w:pPr>
      <w:r>
        <w:rPr>
          <w:rFonts w:ascii="Calibri" w:hAnsi="Calibri" w:eastAsia="微软雅黑"/>
          <w:b/>
          <w:i w:val="0"/>
          <w:color w:val="1677C8"/>
          <w:sz w:val="26"/>
        </w:rPr>
        <w:t>工作经历</w:t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4DBF9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B19343A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20"/>
              </w:rPr>
              <w:t>河南西亚斯软通教育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AI部门技术总监（外聘专家）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0217FB0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2026.07 - 2026.08.15</w:t>
            </w:r>
          </w:p>
        </w:tc>
      </w:tr>
    </w:tbl>
    <w:p w14:paraId="3218553A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技术统筹：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负责AI影视方向技术路线、工具选型、生产流程和交付标准的设计与把控。</w:t>
      </w:r>
    </w:p>
    <w:p w14:paraId="008499B8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流程融合：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推动传统影视创作方法与AIGC生产体系结合，形成从剧本拆解、分镜设计、提示词模板、镜头生成到成片审核的全流程框架。</w:t>
      </w:r>
    </w:p>
    <w:p w14:paraId="593E8230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项目支持：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面向教学及产业项目提供技术评审、方案优化与团队指导，强化创意质量和生产可复制性。</w:t>
      </w:r>
    </w:p>
    <w:p w14:paraId="27127449">
      <w:pPr>
        <w:spacing w:before="0" w:after="0" w:line="20" w:lineRule="exact"/>
      </w:pPr>
      <w:r>
        <w:rPr>
          <w:sz w:val="2"/>
        </w:rPr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6BF1B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64A58D88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7324D"/>
                <w:sz w:val="20"/>
              </w:rPr>
              <w:t>审途AI部门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AIGC</w:t>
            </w:r>
            <w:r>
              <w:rPr>
                <w:rFonts w:hint="eastAsia"/>
                <w:b w:val="0"/>
                <w:i w:val="0"/>
                <w:color w:val="607284"/>
                <w:sz w:val="18"/>
                <w:lang w:val="en-US" w:eastAsia="zh-CN"/>
              </w:rPr>
              <w:t>执行导演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/ AI真人剧制作负责人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3D2D39E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2026.04 - 2026.06</w:t>
            </w:r>
          </w:p>
        </w:tc>
      </w:tr>
    </w:tbl>
    <w:p w14:paraId="23E11185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团队建设：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参与AI部门搭建，完善协作流程、审核标准和项目管理机制，推动团队形成精品真人剧生产能力。</w:t>
      </w:r>
    </w:p>
    <w:p w14:paraId="4295BC83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项目管理：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统筹AI真人剧推进、视频制作审核、物料审核、成片质量把控与跨团队协作，保障项目按计划交付。</w:t>
      </w:r>
    </w:p>
    <w:p w14:paraId="5244E764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商业交付：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参与多部精品AI真人剧承制项目，沉淀面向客户的商业化交付经验。</w:t>
      </w:r>
    </w:p>
    <w:p w14:paraId="6459B3D7">
      <w:pPr>
        <w:spacing w:before="0" w:after="0" w:line="20" w:lineRule="exact"/>
      </w:pPr>
      <w:r>
        <w:rPr>
          <w:sz w:val="2"/>
        </w:rPr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5046E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94A5341">
            <w:pPr>
              <w:keepNext/>
              <w:spacing w:before="0" w:after="0" w:line="240" w:lineRule="auto"/>
            </w:pPr>
            <w:r>
              <w:rPr>
                <w:rFonts w:hint="eastAsia"/>
                <w:b/>
                <w:i w:val="0"/>
                <w:color w:val="17324D"/>
                <w:sz w:val="20"/>
                <w:lang w:val="en-US" w:eastAsia="zh-CN"/>
              </w:rPr>
              <w:t>河南漫绘漫坊（宙途分公司）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AIGC项目负责人 / AI真人剧制作负责人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EF0434A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2026.01 - 2026.04</w:t>
            </w:r>
          </w:p>
        </w:tc>
      </w:tr>
    </w:tbl>
    <w:p w14:paraId="7C2A903B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技术研发：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研发AIGC技术方案、提示词模板和2D漫剧制作流程，持续优化生产效率。</w:t>
      </w:r>
    </w:p>
    <w:p w14:paraId="048EDD9F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项目统筹：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负责工作流搭建、AI导演审核、提示词模板研发、团队管理和项目推进，领导40+人团队完成多类型项目。</w:t>
      </w:r>
    </w:p>
    <w:p w14:paraId="04FD980D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团队管理：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覆盖2D漫剧、AI真人剧及平台内容方向，完成团队扩容、培训和能力标准化。</w:t>
      </w:r>
    </w:p>
    <w:p w14:paraId="69986ACE">
      <w:pPr>
        <w:spacing w:before="0" w:after="0" w:line="20" w:lineRule="exact"/>
      </w:pPr>
      <w:r>
        <w:rPr>
          <w:sz w:val="2"/>
        </w:rPr>
      </w:r>
    </w:p>
    <w:p w14:paraId="6A6793C1">
      <w:pPr>
        <w:pStyle w:val="3"/>
        <w:keepNext/>
        <w:pBdr>
          <w:bottom w:val="single" w:color="1677C8" w:sz="12" w:space="3"/>
        </w:pBdr>
        <w:spacing w:before="140" w:after="80" w:line="240" w:lineRule="auto"/>
      </w:pPr>
      <w:r>
        <w:rPr>
          <w:rFonts w:ascii="Calibri" w:hAnsi="Calibri" w:eastAsia="微软雅黑"/>
          <w:b/>
          <w:i w:val="0"/>
          <w:color w:val="1677C8"/>
          <w:sz w:val="26"/>
        </w:rPr>
        <w:t>行业教学与课程研发</w:t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6F3E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418EA74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20"/>
              </w:rPr>
              <w:t>河南首届AIGC高级影视研修班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主讲师之一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0EBC17B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2026.08</w:t>
            </w:r>
          </w:p>
        </w:tc>
      </w:tr>
    </w:tbl>
    <w:p w14:paraId="62C8503A">
      <w:pPr>
        <w:pStyle w:val="16"/>
        <w:shd w:val="clear" w:fill="FFF3D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B46A00"/>
          <w:sz w:val="18"/>
        </w:rPr>
        <w:t>跨界教学：</w:t>
      </w:r>
      <w:r>
        <w:rPr>
          <w:rFonts w:ascii="Calibri" w:hAnsi="Calibri" w:eastAsia="微软雅黑"/>
          <w:b/>
          <w:i w:val="0"/>
          <w:color w:val="17324D"/>
          <w:sz w:val="18"/>
        </w:rPr>
        <w:t>与国家一级导演黄海碧、国家一级编剧王少华共同参与授课与研讨，推动传统导演方法、剧作方法与AIGC影视生产的融合。</w:t>
      </w:r>
    </w:p>
    <w:p w14:paraId="5D636EEC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实战导向：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围绕AI影视全流程、导演审核、提示词方法和生成式视频制作展开案例化教学，连接创意表达与规模化生产。</w:t>
      </w:r>
    </w:p>
    <w:p w14:paraId="745EDB2C">
      <w:pPr>
        <w:spacing w:before="0" w:after="0" w:line="20" w:lineRule="exact"/>
      </w:pPr>
      <w:r>
        <w:rPr>
          <w:sz w:val="2"/>
        </w:rPr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35641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F5747C0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7324D"/>
                <w:sz w:val="20"/>
              </w:rPr>
              <w:t>AI导演职业能力认证配套课程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课程包编撰成员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D231CEF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</w:t>
            </w:r>
          </w:p>
        </w:tc>
      </w:tr>
    </w:tbl>
    <w:p w14:paraId="59B6EC5C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课程研发：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参与AI导演课程包的知识框架、实操流程与项目案例编撰，推动行业经验转化为可教学、可训练的课程内容。</w:t>
      </w:r>
    </w:p>
    <w:p w14:paraId="655D9D03">
      <w:pPr>
        <w:spacing w:before="0" w:after="0" w:line="20" w:lineRule="exact"/>
      </w:pPr>
      <w:r>
        <w:rPr>
          <w:sz w:val="2"/>
        </w:rPr>
      </w:r>
    </w:p>
    <w:p w14:paraId="4591DF0F">
      <w:pPr>
        <w:spacing w:before="0" w:after="0" w:line="20" w:lineRule="exact"/>
      </w:pPr>
      <w:r>
        <w:br w:type="page"/>
      </w:r>
      <w:r>
        <w:rPr>
          <w:sz w:val="2"/>
        </w:rPr>
      </w:r>
    </w:p>
    <w:p w14:paraId="1E2B1E74">
      <w:pPr>
        <w:pBdr>
          <w:bottom w:val="single" w:color="1677C8" w:sz="10" w:space="4"/>
        </w:pBdr>
        <w:spacing w:before="0" w:after="40" w:line="240" w:lineRule="auto"/>
      </w:pPr>
      <w:r>
        <w:rPr>
          <w:rFonts w:ascii="Calibri" w:hAnsi="Calibri" w:eastAsia="微软雅黑"/>
          <w:b/>
          <w:i w:val="0"/>
          <w:color w:val="17324D"/>
          <w:sz w:val="31"/>
        </w:rPr>
        <w:t>张永康</w:t>
      </w:r>
      <w:r>
        <w:rPr>
          <w:rFonts w:ascii="Calibri" w:hAnsi="Calibri" w:eastAsia="微软雅黑"/>
          <w:b/>
          <w:i w:val="0"/>
          <w:color w:val="1677C8"/>
          <w:sz w:val="20"/>
        </w:rPr>
        <w:t xml:space="preserve">  |  AIGC导演 · AI影视技术负责人</w:t>
      </w:r>
    </w:p>
    <w:p w14:paraId="395622E8">
      <w:pPr>
        <w:pStyle w:val="3"/>
        <w:keepNext/>
        <w:pBdr>
          <w:bottom w:val="single" w:color="1677C8" w:sz="12" w:space="3"/>
        </w:pBdr>
        <w:spacing w:before="140" w:after="80" w:line="240" w:lineRule="auto"/>
      </w:pPr>
      <w:r>
        <w:rPr>
          <w:rFonts w:ascii="Calibri" w:hAnsi="Calibri" w:eastAsia="微软雅黑"/>
          <w:b/>
          <w:i w:val="0"/>
          <w:color w:val="1677C8"/>
          <w:sz w:val="26"/>
        </w:rPr>
        <w:t>代表项目</w:t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02F1D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3BC8C1A5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20"/>
              </w:rPr>
              <w:t>河南省瑞腾管业有限公司品牌广告片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AIGC广告片创作 / 制作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9E80142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2026.08</w:t>
            </w:r>
          </w:p>
        </w:tc>
      </w:tr>
    </w:tbl>
    <w:p w14:paraId="0660217F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品牌表达：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面向制造业企业传播场景完成广告片创作，将企业形象、产品价值与AI视觉表达结合。</w:t>
      </w:r>
    </w:p>
    <w:p w14:paraId="0BD3EC96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制作统筹：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参与创意策划、视觉方案、AIGC镜头生成与成片整合，形成可用于品牌传播的视听内容。</w:t>
      </w:r>
    </w:p>
    <w:p w14:paraId="3DA1B677">
      <w:pPr>
        <w:spacing w:before="0" w:after="0" w:line="20" w:lineRule="exact"/>
      </w:pPr>
      <w:r>
        <w:rPr>
          <w:sz w:val="2"/>
        </w:rPr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60333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0" w:type="dxa"/>
            <w:shd w:val="clear" w:color="auto" w:fill="FFF3D6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4E15C70A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B46A00"/>
                <w:sz w:val="17"/>
              </w:rPr>
              <w:t xml:space="preserve">核心爆款  |  </w:t>
            </w:r>
            <w:r>
              <w:rPr>
                <w:rFonts w:ascii="Calibri" w:hAnsi="Calibri" w:eastAsia="微软雅黑"/>
                <w:b/>
                <w:i w:val="0"/>
                <w:color w:val="B46A00"/>
                <w:sz w:val="20"/>
              </w:rPr>
              <w:t>精品AI真人剧承制项目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项目组长 / 视频审核 / 物料审核</w:t>
            </w:r>
          </w:p>
        </w:tc>
        <w:tc>
          <w:tcPr>
            <w:tcW w:w="2680" w:type="dxa"/>
            <w:shd w:val="clear" w:color="auto" w:fill="FFF3D6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14:paraId="305ED2B8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2026.04 - 2026.06</w:t>
            </w:r>
          </w:p>
        </w:tc>
      </w:tr>
    </w:tbl>
    <w:p w14:paraId="6F7D01D4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项目推进：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通过流程精细化管理，将按时交付率提升至95%，增强客户信任与项目稳定性。</w:t>
      </w:r>
    </w:p>
    <w:p w14:paraId="4F9CA600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效率提升：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通过技术创新与流程迭代，将视频生成速度提升35%，支持精品项目快速交付。</w:t>
      </w:r>
    </w:p>
    <w:p w14:paraId="4536B365">
      <w:pPr>
        <w:pStyle w:val="16"/>
        <w:shd w:val="clear" w:fill="FFF3D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B46A00"/>
          <w:sz w:val="18"/>
        </w:rPr>
        <w:t>传播表现：</w:t>
      </w:r>
      <w:r>
        <w:rPr>
          <w:rFonts w:ascii="Calibri" w:hAnsi="Calibri" w:eastAsia="微软雅黑"/>
          <w:b/>
          <w:i w:val="0"/>
          <w:color w:val="17324D"/>
          <w:sz w:val="18"/>
        </w:rPr>
        <w:t>参与精品真人剧《不再兜底，我反手清算一切》，抖音播放量破亿、红果热度达到4700万。</w:t>
      </w:r>
    </w:p>
    <w:p w14:paraId="2DB9D9A7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质量闭环：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建立镜头审核、成片质检与反馈机制，兼顾专业表达、内容一致性和商业交付。</w:t>
      </w:r>
    </w:p>
    <w:p w14:paraId="381341DD">
      <w:pPr>
        <w:spacing w:before="0" w:after="0" w:line="20" w:lineRule="exact"/>
      </w:pPr>
      <w:r>
        <w:rPr>
          <w:sz w:val="2"/>
        </w:rPr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753A2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28781426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20"/>
              </w:rPr>
              <w:t>红果合作2D漫剧项目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AIGC制作负责人 / 工作流负责人 / 团队带领者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A279AE0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2026.01</w:t>
            </w:r>
          </w:p>
        </w:tc>
      </w:tr>
    </w:tbl>
    <w:p w14:paraId="5E723F29">
      <w:pPr>
        <w:pStyle w:val="16"/>
        <w:shd w:val="clear" w:fill="FFF3D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B46A00"/>
          <w:sz w:val="18"/>
        </w:rPr>
        <w:t>快速交付：</w:t>
      </w:r>
      <w:r>
        <w:rPr>
          <w:rFonts w:ascii="Calibri" w:hAnsi="Calibri" w:eastAsia="微软雅黑"/>
          <w:b/>
          <w:i w:val="0"/>
          <w:color w:val="17324D"/>
          <w:sz w:val="18"/>
        </w:rPr>
        <w:t>15天内完成5部2D漫剧交付，覆盖历史、玄幻、灾变、御兽等多种题材。</w:t>
      </w:r>
    </w:p>
    <w:p w14:paraId="74A59233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流程标准化：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引入模板应用与自动化工具，完成剧本拆解、角色与场景统一、镜头生成、审核及交付链路。</w:t>
      </w:r>
    </w:p>
    <w:p w14:paraId="58D536E7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代表作品：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《我，被废太子，皇陵签到千年》《御兽：我，永恒级御兽师》《双穿灾变前，我靠钢铁洪流碾压末世》《全民：我的兽魂是齐天大圣》《三千废妃，你管这叫冷宫》。</w:t>
      </w:r>
    </w:p>
    <w:p w14:paraId="78E6F5AF">
      <w:pPr>
        <w:spacing w:before="0" w:after="0" w:line="20" w:lineRule="exact"/>
      </w:pPr>
      <w:r>
        <w:rPr>
          <w:sz w:val="2"/>
        </w:rPr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18247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7C020F18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7324D"/>
                <w:sz w:val="20"/>
              </w:rPr>
              <w:t>AI真人剧自制项目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AIGC项目负责人 / AI导演审核 / 工作流负责人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15660972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2026.02 - 2026.03</w:t>
            </w:r>
          </w:p>
        </w:tc>
      </w:tr>
    </w:tbl>
    <w:p w14:paraId="663E6B28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工作流搭建：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设计并实施AI真人剧工作流，以模板设计和流程优化提升制作稳定性。</w:t>
      </w:r>
    </w:p>
    <w:p w14:paraId="306331C1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导演审核：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把控提示词、角色一致性、镜头衔接、表演效果与成片质量，控制返工和制作成本。</w:t>
      </w:r>
    </w:p>
    <w:p w14:paraId="73F358CA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项目成果：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完成多部真人普品剧及精品剧制作，覆盖都市、系统逆袭、公路求生等题材。</w:t>
      </w:r>
    </w:p>
    <w:p w14:paraId="09FBF92D">
      <w:pPr>
        <w:spacing w:before="0" w:after="0" w:line="20" w:lineRule="exact"/>
      </w:pPr>
      <w:r>
        <w:rPr>
          <w:sz w:val="2"/>
        </w:rPr>
      </w:r>
    </w:p>
    <w:p w14:paraId="119E4413">
      <w:pPr>
        <w:pStyle w:val="3"/>
        <w:keepNext/>
        <w:pBdr>
          <w:bottom w:val="single" w:color="1677C8" w:sz="12" w:space="3"/>
        </w:pBdr>
        <w:spacing w:before="160" w:after="60" w:line="240" w:lineRule="auto"/>
      </w:pPr>
      <w:r>
        <w:rPr>
          <w:rFonts w:ascii="Calibri" w:hAnsi="Calibri" w:eastAsia="微软雅黑"/>
          <w:b/>
          <w:i w:val="0"/>
          <w:color w:val="1677C8"/>
          <w:sz w:val="26"/>
        </w:rPr>
        <w:t>智能体平台研发</w:t>
      </w:r>
    </w:p>
    <w:p w14:paraId="663E6B28">
      <w:pPr>
        <w:pStyle w:val="16"/>
        <w:spacing w:before="0" w:after="20" w:line="240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儿童多模态创作平台：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面向幼儿园至小学低年级儿童，以语音输入替代键盘操作；将儿童口述分步生成完整绘本、儿歌与小影片，并通过趣味化玩法引导理解提示词结构，完成早期AI启蒙。</w:t>
      </w:r>
    </w:p>
    <w:p w14:paraId="663E6B28">
      <w:pPr>
        <w:pStyle w:val="16"/>
        <w:spacing w:before="0" w:after="20" w:line="240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电商广告AIGC平台：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支持商品名、资料文件或商品链接导入，自动提取信息生成产品卡；按广告类型生成带钩子的故事脚本、完整文案与适配不同视频模型的提示词，支持自写脚本增强及批量生产。</w:t>
      </w:r>
    </w:p>
    <w:p w14:paraId="119E4413">
      <w:pPr>
        <w:pStyle w:val="3"/>
        <w:keepNext/>
        <w:pBdr>
          <w:bottom w:val="single" w:color="1677C8" w:sz="12" w:space="3"/>
        </w:pBdr>
        <w:spacing w:before="160" w:after="60" w:line="240" w:lineRule="auto"/>
      </w:pPr>
      <w:r>
        <w:rPr>
          <w:rFonts w:ascii="Calibri" w:hAnsi="Calibri" w:eastAsia="微软雅黑"/>
          <w:b/>
          <w:i w:val="0"/>
          <w:color w:val="1677C8"/>
          <w:sz w:val="26"/>
        </w:rPr>
        <w:t>核心能力</w:t>
      </w:r>
    </w:p>
    <w:tbl>
      <w:tblPr>
        <w:tblStyle w:val="32"/>
        <w:tblW w:w="9720" w:type="dxa"/>
        <w:jc w:val="center"/>
        <w:tblBorders>
          <w:top w:val="single" w:color="D8E1E9" w:sz="4" w:space="0"/>
          <w:left w:val="single" w:color="D8E1E9" w:sz="4" w:space="0"/>
          <w:bottom w:val="single" w:color="D8E1E9" w:sz="4" w:space="0"/>
          <w:right w:val="single" w:color="D8E1E9" w:sz="4" w:space="0"/>
          <w:insideH w:val="single" w:color="D8E1E9" w:sz="4" w:space="0"/>
          <w:insideV w:val="single" w:color="D8E1E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0"/>
        <w:gridCol w:w="4860"/>
      </w:tblGrid>
      <w:tr w14:paraId="1C6027AA">
        <w:tblPrEx>
          <w:tblBorders>
            <w:top w:val="single" w:color="D8E1E9" w:sz="4" w:space="0"/>
            <w:left w:val="single" w:color="D8E1E9" w:sz="4" w:space="0"/>
            <w:bottom w:val="single" w:color="D8E1E9" w:sz="4" w:space="0"/>
            <w:right w:val="single" w:color="D8E1E9" w:sz="4" w:space="0"/>
            <w:insideH w:val="single" w:color="D8E1E9" w:sz="4" w:space="0"/>
            <w:insideV w:val="single" w:color="D8E1E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60" w:type="dxa"/>
            <w:tcMar>
              <w:top w:w="75" w:type="dxa"/>
              <w:left w:w="115" w:type="dxa"/>
              <w:bottom w:w="75" w:type="dxa"/>
              <w:right w:w="115" w:type="dxa"/>
            </w:tcMar>
            <w:vAlign w:val="center"/>
          </w:tcPr>
          <w:p w14:paraId="65FA058F">
            <w:pPr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18"/>
              </w:rPr>
              <w:t>AI影视全流程</w:t>
            </w:r>
          </w:p>
          <w:p w14:paraId="1A6BFF29">
            <w:pPr>
              <w:spacing w:before="0" w:after="0" w:line="240" w:lineRule="auto"/>
            </w:pPr>
            <w:r>
              <w:rPr>
                <w:rFonts w:ascii="Calibri" w:hAnsi="Calibri" w:eastAsia="微软雅黑"/>
                <w:b w:val="0"/>
                <w:i w:val="0"/>
                <w:color w:val="23313F"/>
                <w:sz w:val="16"/>
              </w:rPr>
              <w:t>剧本拆解、分镜设计、角色与场景一致性、图像/视频生成、剪辑与成片交付</w:t>
            </w:r>
          </w:p>
        </w:tc>
        <w:tc>
          <w:tcPr>
            <w:tcW w:w="4860" w:type="dxa"/>
            <w:tcMar>
              <w:top w:w="75" w:type="dxa"/>
              <w:left w:w="115" w:type="dxa"/>
              <w:bottom w:w="75" w:type="dxa"/>
              <w:right w:w="115" w:type="dxa"/>
            </w:tcMar>
            <w:vAlign w:val="center"/>
          </w:tcPr>
          <w:p w14:paraId="2261E75B">
            <w:pPr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18"/>
              </w:rPr>
              <w:t>导演与质量审核</w:t>
            </w:r>
          </w:p>
          <w:p w14:paraId="28F5164E">
            <w:pPr>
              <w:spacing w:before="0" w:after="0" w:line="240" w:lineRule="auto"/>
            </w:pPr>
            <w:r>
              <w:rPr>
                <w:rFonts w:ascii="Calibri" w:hAnsi="Calibri" w:eastAsia="微软雅黑"/>
                <w:b w:val="0"/>
                <w:i w:val="0"/>
                <w:color w:val="23313F"/>
                <w:sz w:val="16"/>
              </w:rPr>
              <w:t>提示词审核、镜头审核、节奏把控、视听风格统一、成片质量闭环</w:t>
            </w:r>
          </w:p>
        </w:tc>
      </w:tr>
      <w:tr w14:paraId="6C8B1A4A">
        <w:tblPrEx>
          <w:tblBorders>
            <w:top w:val="single" w:color="D8E1E9" w:sz="4" w:space="0"/>
            <w:left w:val="single" w:color="D8E1E9" w:sz="4" w:space="0"/>
            <w:bottom w:val="single" w:color="D8E1E9" w:sz="4" w:space="0"/>
            <w:right w:val="single" w:color="D8E1E9" w:sz="4" w:space="0"/>
            <w:insideH w:val="single" w:color="D8E1E9" w:sz="4" w:space="0"/>
            <w:insideV w:val="single" w:color="D8E1E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60" w:type="dxa"/>
            <w:tcMar>
              <w:top w:w="75" w:type="dxa"/>
              <w:left w:w="115" w:type="dxa"/>
              <w:bottom w:w="75" w:type="dxa"/>
              <w:right w:w="115" w:type="dxa"/>
            </w:tcMar>
            <w:vAlign w:val="center"/>
          </w:tcPr>
          <w:p w14:paraId="7C4CC4B2">
            <w:pPr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18"/>
              </w:rPr>
              <w:t>智能体与技术研发</w:t>
            </w:r>
          </w:p>
          <w:p w14:paraId="5FA47537">
            <w:pPr>
              <w:spacing w:before="0" w:after="0" w:line="240" w:lineRule="auto"/>
            </w:pPr>
            <w:r>
              <w:rPr>
                <w:rFonts w:ascii="Microsoft YaHei" w:hAnsi="Microsoft YaHei" w:eastAsia="Microsoft YaHei"/>
                <w:sz w:val="17"/>
              </w:rPr>
              <w:t>Agent编排、Skill封装、提示词模板、模型适配、自动化流程与批量生产</w:t>
            </w:r>
          </w:p>
        </w:tc>
        <w:tc>
          <w:tcPr>
            <w:tcW w:w="4860" w:type="dxa"/>
            <w:tcMar>
              <w:top w:w="75" w:type="dxa"/>
              <w:left w:w="115" w:type="dxa"/>
              <w:bottom w:w="75" w:type="dxa"/>
              <w:right w:w="115" w:type="dxa"/>
            </w:tcMar>
            <w:vAlign w:val="center"/>
          </w:tcPr>
          <w:p w14:paraId="63D3E12C">
            <w:pPr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18"/>
              </w:rPr>
              <w:t>团队与项目管理</w:t>
            </w:r>
          </w:p>
          <w:p w14:paraId="2FA3938C">
            <w:pPr>
              <w:spacing w:before="0" w:after="0" w:line="240" w:lineRule="auto"/>
            </w:pPr>
            <w:r>
              <w:rPr>
                <w:rFonts w:ascii="Calibri" w:hAnsi="Calibri" w:eastAsia="微软雅黑"/>
                <w:b w:val="0"/>
                <w:i w:val="0"/>
                <w:color w:val="23313F"/>
                <w:sz w:val="16"/>
              </w:rPr>
              <w:t>40+人团队管理、岗位协作、培训带教、进度/成本/质量统筹</w:t>
            </w:r>
          </w:p>
        </w:tc>
      </w:tr>
      <w:tr w14:paraId="6FCC4DA9">
        <w:tblPrEx>
          <w:tblBorders>
            <w:top w:val="single" w:color="D8E1E9" w:sz="4" w:space="0"/>
            <w:left w:val="single" w:color="D8E1E9" w:sz="4" w:space="0"/>
            <w:bottom w:val="single" w:color="D8E1E9" w:sz="4" w:space="0"/>
            <w:right w:val="single" w:color="D8E1E9" w:sz="4" w:space="0"/>
            <w:insideH w:val="single" w:color="D8E1E9" w:sz="4" w:space="0"/>
            <w:insideV w:val="single" w:color="D8E1E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60" w:type="dxa"/>
            <w:tcMar>
              <w:top w:w="75" w:type="dxa"/>
              <w:left w:w="115" w:type="dxa"/>
              <w:bottom w:w="75" w:type="dxa"/>
              <w:right w:w="115" w:type="dxa"/>
            </w:tcMar>
            <w:vAlign w:val="center"/>
          </w:tcPr>
          <w:p w14:paraId="6087AE48">
            <w:pPr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18"/>
              </w:rPr>
              <w:t>剪辑与音乐制作</w:t>
            </w:r>
          </w:p>
          <w:p w14:paraId="4FBC0D62">
            <w:pPr>
              <w:spacing w:before="0" w:after="0" w:line="240" w:lineRule="auto"/>
            </w:pPr>
            <w:r>
              <w:rPr>
                <w:rFonts w:ascii="Calibri" w:hAnsi="Calibri" w:eastAsia="微软雅黑"/>
                <w:b w:val="0"/>
                <w:i w:val="0"/>
                <w:color w:val="23313F"/>
                <w:sz w:val="16"/>
              </w:rPr>
              <w:t>Adobe Premiere Pro、Final Cut Pro、Ableton Live、Pro Tools</w:t>
            </w:r>
          </w:p>
        </w:tc>
        <w:tc>
          <w:tcPr>
            <w:tcW w:w="4860" w:type="dxa"/>
            <w:tcMar>
              <w:top w:w="75" w:type="dxa"/>
              <w:left w:w="115" w:type="dxa"/>
              <w:bottom w:w="75" w:type="dxa"/>
              <w:right w:w="115" w:type="dxa"/>
            </w:tcMar>
            <w:vAlign w:val="center"/>
          </w:tcPr>
          <w:p w14:paraId="4871B9EA">
            <w:pPr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677C8"/>
                <w:sz w:val="18"/>
              </w:rPr>
              <w:t>产业培训与课程</w:t>
            </w:r>
          </w:p>
          <w:p w14:paraId="1789749C">
            <w:pPr>
              <w:spacing w:before="0" w:after="0" w:line="240" w:lineRule="auto"/>
            </w:pPr>
            <w:r>
              <w:rPr>
                <w:rFonts w:ascii="Calibri" w:hAnsi="Calibri" w:eastAsia="微软雅黑"/>
                <w:b w:val="0"/>
                <w:i w:val="0"/>
                <w:color w:val="23313F"/>
                <w:sz w:val="16"/>
              </w:rPr>
              <w:t>AIGC影视实训、传统影视与AI融合教学、课程包与案例研发</w:t>
            </w:r>
          </w:p>
        </w:tc>
      </w:tr>
    </w:tbl>
    <w:p w14:paraId="0E28C2FA">
      <w:pPr>
        <w:pStyle w:val="3"/>
        <w:keepNext/>
        <w:pBdr>
          <w:bottom w:val="single" w:color="1677C8" w:sz="12" w:space="3"/>
        </w:pBdr>
        <w:spacing w:before="160" w:after="60" w:line="240" w:lineRule="auto"/>
      </w:pPr>
      <w:r>
        <w:rPr>
          <w:rFonts w:ascii="Calibri" w:hAnsi="Calibri" w:eastAsia="微软雅黑"/>
          <w:b/>
          <w:i w:val="0"/>
          <w:color w:val="1677C8"/>
          <w:sz w:val="26"/>
        </w:rPr>
        <w:t>教育背景</w:t>
      </w:r>
    </w:p>
    <w:tbl>
      <w:tblPr>
        <w:tblStyle w:val="32"/>
        <w:tblW w:w="97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0"/>
        <w:gridCol w:w="2680"/>
      </w:tblGrid>
      <w:tr w14:paraId="24E7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49F2D869">
            <w:pPr>
              <w:keepNext/>
              <w:spacing w:before="0" w:after="0" w:line="240" w:lineRule="auto"/>
            </w:pPr>
            <w:r>
              <w:rPr>
                <w:rFonts w:ascii="Calibri" w:hAnsi="Calibri" w:eastAsia="微软雅黑"/>
                <w:b/>
                <w:i w:val="0"/>
                <w:color w:val="17324D"/>
                <w:sz w:val="20"/>
              </w:rPr>
              <w:t>郑州西亚斯学院</w:t>
            </w:r>
            <w:r>
              <w:rPr>
                <w:rFonts w:ascii="Calibri" w:hAnsi="Calibri" w:eastAsia="微软雅黑"/>
                <w:b w:val="0"/>
                <w:i w:val="0"/>
                <w:color w:val="607284"/>
                <w:sz w:val="18"/>
              </w:rPr>
              <w:t xml:space="preserve">  |  电脑音乐制作专业 · 本科 · GPA 3.9/4.0 · 专业前3%</w:t>
            </w:r>
          </w:p>
        </w:tc>
        <w:tc>
          <w:tcPr>
            <w:tcW w:w="2680" w:type="dxa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</w:tcPr>
          <w:p w14:paraId="07CD94CE">
            <w:pPr>
              <w:keepNext/>
              <w:spacing w:before="0" w:after="0" w:line="240" w:lineRule="auto"/>
              <w:jc w:val="right"/>
            </w:pPr>
            <w:r>
              <w:rPr>
                <w:rFonts w:ascii="Calibri" w:hAnsi="Calibri" w:eastAsia="微软雅黑"/>
                <w:b/>
                <w:i w:val="0"/>
                <w:color w:val="607284"/>
                <w:sz w:val="18"/>
              </w:rPr>
              <w:t>2022.09 - 2026.06</w:t>
            </w:r>
          </w:p>
        </w:tc>
      </w:tr>
    </w:tbl>
    <w:p w14:paraId="47A106BF">
      <w:pPr>
        <w:pStyle w:val="16"/>
        <w:spacing w:before="0" w:after="30" w:line="247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8"/>
        </w:rPr>
        <w:t>主修课程：</w:t>
      </w:r>
      <w:r>
        <w:rPr>
          <w:rFonts w:ascii="Calibri" w:hAnsi="Calibri" w:eastAsia="微软雅黑"/>
          <w:b w:val="0"/>
          <w:i w:val="0"/>
          <w:color w:val="23313F"/>
          <w:sz w:val="18"/>
        </w:rPr>
        <w:t>音乐制作技术、数字音频处理、音乐编程与算法等；熟练使用Ableton Live、Pro Tools等专业音乐制作软件。</w:t>
      </w:r>
    </w:p>
    <w:p w14:paraId="47A106BF">
      <w:pPr>
        <w:pStyle w:val="16"/>
        <w:spacing w:before="0" w:after="0" w:line="240" w:lineRule="auto"/>
        <w:ind w:left="317" w:hanging="202"/>
      </w:pPr>
      <w:r>
        <w:rPr>
          <w:rFonts w:ascii="Calibri" w:hAnsi="Calibri" w:eastAsia="微软雅黑"/>
          <w:b/>
          <w:i w:val="0"/>
          <w:color w:val="23313F"/>
          <w:sz w:val="17"/>
        </w:rPr>
        <w:t>校园与创作：</w:t>
      </w:r>
      <w:r>
        <w:rPr>
          <w:rFonts w:ascii="Calibri" w:hAnsi="Calibri" w:eastAsia="微软雅黑"/>
          <w:b w:val="0"/>
          <w:i w:val="0"/>
          <w:color w:val="23313F"/>
          <w:sz w:val="17"/>
        </w:rPr>
        <w:t>校内首个AIGC社团联合创办者、社团负责人；从零探索2D漫剧工作流，完成成员招募、培训与团队能力建设；推动《金鳞凶猛》等AI真人剧项目，参与AI演员、剧情发展、角色塑造及后期制作管理。</w:t>
      </w:r>
    </w:p>
    <w:p w14:paraId="4677DA46">
      <w:pPr>
        <w:spacing w:before="0" w:after="0" w:line="20" w:lineRule="exact"/>
      </w:pPr>
      <w:r>
        <w:rPr>
          <w:sz w:val="2"/>
        </w:rPr>
      </w:r>
    </w:p>
    <w:p w14:paraId="35BAE5FB">
      <w:pPr>
        <w:spacing w:before="0" w:after="0" w:line="20" w:lineRule="exact"/>
      </w:pPr>
      <w:r>
        <w:rPr>
          <w:sz w:val="2"/>
        </w:rPr>
      </w:r>
    </w:p>
    <w:sectPr>
      <w:footerReference r:id="rId5" w:type="default"/>
      <w:pgSz w:w="11906" w:h="16838"/>
      <w:pgMar w:top="709" w:right="765" w:bottom="652" w:left="765" w:header="397" w:footer="369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与墨 W04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Maestro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estroTimes">
    <w:panose1 w:val="02000400000000000000"/>
    <w:charset w:val="00"/>
    <w:family w:val="auto"/>
    <w:pitch w:val="default"/>
    <w:sig w:usb0="800000AF" w:usb1="5000204A" w:usb2="00000000" w:usb3="00000000" w:csb0="A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DD62E">
    <w:pPr>
      <w:pStyle w:val="24"/>
      <w:spacing w:before="0" w:after="0" w:line="240" w:lineRule="auto"/>
      <w:jc w:val="right"/>
    </w:pPr>
    <w:r>
      <w:rPr>
        <w:rFonts w:ascii="Calibri" w:hAnsi="Calibri" w:eastAsia="微软雅黑"/>
        <w:b w:val="0"/>
        <w:i w:val="0"/>
        <w:color w:val="607284"/>
        <w:sz w:val="16"/>
      </w:rPr>
      <w:t xml:space="preserve">张永康  |  AIGC导演 · AI影视技术负责人  |  </w:t>
    </w:r>
    <w:r>
      <w:rPr>
        <w:rFonts w:ascii="Calibri" w:hAnsi="Calibri" w:eastAsia="微软雅黑"/>
        <w:b w:val="0"/>
        <w:i w:val="0"/>
        <w:color w:val="607284"/>
        <w:sz w:val="17"/>
      </w:rPr>
      <w:fldChar w:fldCharType="begin"/>
    </w:r>
    <w:r>
      <w:rPr>
        <w:rFonts w:ascii="Calibri" w:hAnsi="Calibri" w:eastAsia="微软雅黑"/>
        <w:b w:val="0"/>
        <w:i w:val="0"/>
        <w:color w:val="607284"/>
        <w:sz w:val="17"/>
      </w:rPr>
      <w:instrText xml:space="preserve">PAGE</w:instrText>
    </w:r>
    <w:r>
      <w:rPr>
        <w:rFonts w:ascii="Calibri" w:hAnsi="Calibri" w:eastAsia="微软雅黑"/>
        <w:b w:val="0"/>
        <w:i w:val="0"/>
        <w:color w:val="607284"/>
        <w:sz w:val="17"/>
      </w:rPr>
      <w:fldChar w:fldCharType="separate"/>
    </w:r>
    <w:r>
      <w:rPr>
        <w:rFonts w:ascii="Calibri" w:hAnsi="Calibri" w:eastAsia="微软雅黑"/>
        <w:b w:val="0"/>
        <w:i w:val="0"/>
        <w:color w:val="607284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7" w:lineRule="auto"/>
      </w:pPr>
      <w:r>
        <w:separator/>
      </w:r>
    </w:p>
  </w:footnote>
  <w:footnote w:type="continuationSeparator" w:id="1">
    <w:p>
      <w:pPr>
        <w:spacing w:before="0" w:after="0" w:line="2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322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0" w:line="247" w:lineRule="auto"/>
    </w:pPr>
    <w:rPr>
      <w:rFonts w:ascii="Calibri" w:hAnsi="Calibri" w:eastAsia="微软雅黑" w:cstheme="minorBidi"/>
      <w:color w:val="23313F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677C8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17324D"/>
      <w:sz w:val="21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17324D"/>
      <w:sz w:val="19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Relationship Id="rId11" Type="http://schemas.openxmlformats.org/officeDocument/2006/relationships/hyperlink" Target="https://zhang-yongkang-aigc-portfolio.zk0230034.workers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2027</Words>
  <Characters>2325</Characters>
  <Lines>0</Lines>
  <Paragraphs>0</Paragraphs>
  <TotalTime>30</TotalTime>
  <ScaleCrop>false</ScaleCrop>
  <LinksUpToDate>false</LinksUpToDate>
  <CharactersWithSpaces>2450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张永康</dc:creator>
  <dc:description>generated by python-docx</dc:description>
  <cp:keywords>AIGC导演, AI影视, 技术总监, AI真人剧, 2D漫剧, 产业培训</cp:keywords>
  <cp:lastModifiedBy>ELIAUK</cp:lastModifiedBy>
  <dcterms:modified xsi:type="dcterms:W3CDTF">2026-08-23T12:07:02Z</dcterms:modified>
  <dc:subject>AIGC导演、AI影视技术负责人、产业培训讲师</dc:subject>
  <dc:title>张永康 - AIGC导演 / AI影视技术负责人简历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eyJoZGlkIjoiNWIyY2RmNzlmZmQwMWRhYjM1ZmM2MWNhZmZmNmJmYzIiLCJ1c2VySWQiOiIxNDE1NTQ1NjYyIn0=</vt:lpwstr>
  </property>
  <property fmtid="{D5CDD505-2E9C-101B-9397-08002B2CF9AE}" pid="3" name="KSOProductBuildVer">
    <vt:lpwstr>2052-12.1.0.28043</vt:lpwstr>
  </property>
  <property fmtid="{D5CDD505-2E9C-101B-9397-08002B2CF9AE}" pid="4" name="ICV">
    <vt:lpwstr>0D0AC299166A48FD9D9209E56E4EFA0D_12</vt:lpwstr>
  </property>
</Properties>
</file>